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26, 29b BImSchG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41. 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 13 der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1.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 12 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2.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16, 20 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13.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15, 18 der 17.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7, 9 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27.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 8 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30.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28, 31 der 44. 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Anhang VI, Nr. 2.1 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31. BImSchV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Nummer 5.3 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TA Luft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06.05.2024 23:44:30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Immissionsschutz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