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0.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Id2" /><Relationship Type="http://schemas.openxmlformats.org/package/2006/relationships/metadata/core-properties" Target="/docProps/core.xml" Id="rId7" /></Relationships>
</file>

<file path=word/document.xml><?xml version="1.0" encoding="utf-8"?>
<w:document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body>
    <w:tbl>
      <w:tblPr>
        <w:tblCellMar>
          <w:top w:w="0" w:type="dxa"/>
          <w:left w:w="0" w:type="dxa"/>
          <w:bottom w:w="0" w:type="dxa"/>
          <w:right w:w="0" w:type="dxa"/>
        </w:tblCellMar>
      </w:tblPr>
      <w:tblGrid>
        <w:gridCol w:w="10394"/>
      </w:tblGrid>
      <w:tr>
        <w:trPr/>
        <w:tc>
          <w:tcPr>
            <w:tcW w:w="10394" w:type="dxa"/>
          </w:tcPr>
          <w:tbl>
            <w:tblPr>
              <w:tblBorders>
                <w:top w:val="nil" w:color="000000" w:sz="7"/>
                <w:left w:val="nil" w:color="000000" w:sz="7"/>
                <w:bottom w:val="nil" w:color="000000" w:sz="7"/>
                <w:right w:val="nil" w:color="000000" w:sz="7"/>
              </w:tblBorders>
              <w:tblCellMar>
                <w:top w:w="0" w:type="dxa"/>
                <w:left w:w="0" w:type="dxa"/>
                <w:bottom w:w="0" w:type="dxa"/>
                <w:right w:w="0" w:type="dxa"/>
              </w:tblCellMar>
            </w:tblPr>
            <w:tblGrid>
              <w:gridCol w:w="3119"/>
              <w:gridCol w:w="7274"/>
            </w:tblGrid>
            <w:tr>
              <w:trPr>
                <w:trHeight w:val="247" w:hRule="atLeast"/>
              </w:trPr>
              <w:tc>
                <w:tcPr>
                  <w:tcW w:w="3119" w:type="dxa"/>
                  <w:tcBorders>
                    <w:top w:val="nil" w:color="000000" w:sz="7"/>
                    <w:left w:val="nil" w:color="000000" w:sz="7"/>
                    <w:bottom w:val="single"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b/>
                      <w:color w:val="000000"/>
                      <w:sz w:val="18"/>
                    </w:rPr>
                    <w:t xml:space="preserve">BUNDESLAND</w:t>
                  </w:r>
                </w:p>
              </w:tc>
              <w:tc>
                <w:tcPr>
                  <w:tcW w:w="7274" w:type="dxa"/>
                  <w:tcBorders>
                    <w:top w:val="nil" w:color="000000" w:sz="7"/>
                    <w:left w:val="nil" w:color="000000" w:sz="7"/>
                    <w:bottom w:val="single"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b/>
                      <w:color w:val="000000"/>
                      <w:sz w:val="18"/>
                    </w:rPr>
                    <w:t xml:space="preserve">LÄNDERSPEZIFISCHE REGELUNGEN</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Baden-Württemberg</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Verordnung des Umweltministeriums über Sachverständige und Untersuchungsstellen für Bodenschutz und Altlasten (BodSchASUVO) vom 13. April 2011 (GBl. 2011, S. 169), zuletzt geändert durch Artikel 143 der Verordnung vom 25. Januar 2012 (GBl. S. 65, 82).</w:t>
                  </w:r>
                </w:p>
                <w:p>
                  <w:pPr>
                    <w:spacing w:after="199" w:line="240" w:lineRule="auto"/>
                    <w:jc w:val="left"/>
                  </w:pPr>
                  <w:r>
                    <w:rPr>
                      <w:rFonts w:ascii="Verdana" w:hAnsi="Verdana" w:eastAsia="Verdana"/>
                      <w:color w:val="000000"/>
                      <w:sz w:val="18"/>
                    </w:rPr>
                    <w:t xml:space="preserve">Die Verordnung, sowie weitere Informationen finden Sie unter folgendem link:</w:t>
                  </w:r>
                </w:p>
                <w:p>
                  <w:pPr>
                    <w:spacing w:after="199" w:line="240" w:lineRule="auto"/>
                    <w:jc w:val="left"/>
                  </w:pPr>
                  <w:r>
                    <w:fldChar w:fldCharType="begin" w:fldLock="0" w:dirty="0"/>
                  </w:r>
                  <w:r>
                    <w:rPr>
                      <w:noProof/>
                    </w:rPr>
                    <w:instrText xml:space="preserve"> HYPERLINK "https://www.lubw.baden-wuerttemberg.de/leistungsspektrum/anerkennung-von-sachverstandigen-nach-18-bbodschg" </w:instrText>
                  </w:r>
                  <w:r>
                    <w:fldChar w:fldCharType="separate" w:fldLock="0" w:dirty="0"/>
                  </w:r>
                  <w:r>
                    <w:rPr>
                      <w:rFonts w:ascii="&quot;calibri&quot;,sans-serif" w:hAnsi="&quot;calibri&quot;,sans-serif" w:eastAsia="&quot;calibri&quot;,sans-serif"/>
                      <w:color w:val="0000FF"/>
                      <w:sz w:val="22"/>
                      <w:u w:val="single"/>
                    </w:rPr>
                    <w:t xml:space="preserve">https://www.lubw.baden-wuerttemberg.de/leistungsspektrum/anerkennung-von-sachverstandigen-nach-18-bbodschg</w:t>
                  </w:r>
                  <w:r>
                    <w:fldChar w:fldCharType="end" w:fldLock="0" w:dirty="0"/>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Bayern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22"/>
                    </w:rPr>
                    <w:t xml:space="preserve">Verordnung über Sachverständige und Untersuchungsstellen </w:t>
                  </w:r>
                  <w:r>
                    <w:rPr>
                      <w:rFonts w:ascii="verdana" w:hAnsi="verdana" w:eastAsia="verdana"/>
                      <w:color w:val="000000"/>
                      <w:sz w:val="22"/>
                    </w:rPr>
                    <w:t xml:space="preserve">für den Bodenschutz und die Altlastenbehandlung in Bayern</w:t>
                  </w:r>
                  <w:r>
                    <w:rPr>
                      <w:rFonts w:ascii="verdana" w:hAnsi="verdana" w:eastAsia="verdana"/>
                      <w:color w:val="000000"/>
                      <w:sz w:val="22"/>
                    </w:rPr>
                    <w:br/>
                    <w:t xml:space="preserve">(</w:t>
                  </w:r>
                  <w:r>
                    <w:rPr>
                      <w:rFonts w:ascii="verdana" w:hAnsi="verdana" w:eastAsia="verdana"/>
                      <w:b/>
                      <w:color w:val="000000"/>
                      <w:sz w:val="22"/>
                    </w:rPr>
                    <w:t xml:space="preserve">Sachverständigen- und Untersuchungsstellen-Verordnung - VSU</w:t>
                  </w:r>
                  <w:r>
                    <w:rPr>
                      <w:rFonts w:ascii="verdana" w:hAnsi="verdana" w:eastAsia="verdana"/>
                      <w:color w:val="000000"/>
                      <w:sz w:val="22"/>
                    </w:rPr>
                    <w:t xml:space="preserve">)</w:t>
                  </w:r>
                </w:p>
                <w:p>
                  <w:pPr>
                    <w:spacing w:after="199" w:line="240" w:lineRule="auto"/>
                    <w:jc w:val="left"/>
                  </w:pPr>
                  <w:r>
                    <w:rPr>
                      <w:rFonts w:ascii="verdana" w:hAnsi="verdana" w:eastAsia="verdana"/>
                      <w:color w:val="000000"/>
                      <w:sz w:val="22"/>
                    </w:rPr>
                    <w:t xml:space="preserve">vom 3. Dezember 2001 (GVBl. S. 938, BayRS 2129-4-2-U)</w:t>
                  </w:r>
                  <w:r>
                    <w:rPr>
                      <w:rFonts w:ascii="verdana" w:hAnsi="verdana" w:eastAsia="verdana"/>
                      <w:color w:val="000000"/>
                      <w:sz w:val="22"/>
                    </w:rPr>
                    <w:br/>
                    <w:t xml:space="preserve">zuletzt geändert durch Verordnung vom 16. Oktober 2017 (GVBl. S. 508) </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Berlin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Berliner Bodenschutzgesetz (Bln BodSchG) in der Fassung vom 24. Juni 2004 (GVBl. S. 250), zuletzt geändert durch Gesetz vom 05. September 2019 (GVBl. S. 554)</w:t>
                  </w:r>
                </w:p>
                <w:p>
                  <w:pPr>
                    <w:spacing w:after="199" w:line="240" w:lineRule="auto"/>
                    <w:jc w:val="left"/>
                  </w:pPr>
                  <w:r>
                    <w:rPr>
                      <w:rFonts w:ascii="Verdana" w:hAnsi="Verdana" w:eastAsia="Verdana"/>
                      <w:color w:val="000000"/>
                      <w:sz w:val="18"/>
                    </w:rPr>
                    <w:t xml:space="preserve">Verordnung über Sachverständige und Untersuchungsstellen im Sinne von § 18 des Bundesbodenschutzgesetzes (Bln BodSUV) vom 12. September 2006 (GVBl. S. 961), geändert durch Verordnung vom 26. Oktober 2009 (GVBl. S. 493)</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Bremen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Bremisches Bodenschutzgesetz, GBl 2002</w:t>
                  </w:r>
                </w:p>
                <w:p>
                  <w:pPr>
                    <w:spacing w:after="199" w:line="240" w:lineRule="auto"/>
                    <w:jc w:val="left"/>
                  </w:pPr>
                  <w:r>
                    <w:rPr>
                      <w:rFonts w:ascii="Verdana" w:hAnsi="Verdana" w:eastAsia="Verdana"/>
                      <w:color w:val="000000"/>
                      <w:sz w:val="18"/>
                    </w:rPr>
                    <w:t xml:space="preserve">Bremische Verordnung über Sachverständige für Bodenschutz und Altlasten, GBl 2003</w:t>
                  </w:r>
                </w:p>
                <w:p>
                  <w:pPr>
                    <w:spacing w:after="199" w:line="240" w:lineRule="auto"/>
                    <w:jc w:val="left"/>
                  </w:pPr>
                  <w:r>
                    <w:rPr>
                      <w:rFonts w:ascii="Verdana" w:hAnsi="Verdana" w:eastAsia="Verdana"/>
                      <w:color w:val="000000"/>
                      <w:sz w:val="18"/>
                    </w:rPr>
                    <w:t xml:space="preserve">Zulassungen aus anderen Ländern gelten ohne weitere Anerkennung in Bremen.</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Hamburg</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Hamburgisches Bodenschutzgesetz vom 20. Februar 2001 (HmbGVBl. S. 27) in der jeweils geltenden Fassung</w:t>
                  </w:r>
                </w:p>
                <w:p>
                  <w:pPr>
                    <w:spacing w:after="199" w:line="240" w:lineRule="auto"/>
                    <w:jc w:val="left"/>
                  </w:pPr>
                  <w:r>
                    <w:rPr>
                      <w:rFonts w:ascii="Verdana" w:hAnsi="Verdana" w:eastAsia="Verdana"/>
                      <w:color w:val="000000"/>
                      <w:sz w:val="18"/>
                    </w:rPr>
                    <w:t xml:space="preserve">Hamburgische Verordnung über Sachverständige und Untersuchungsstellen nach § 18 des Bundes-Bodenschutzgesetzes vom 28. Oktober 2003 (HmbGVBl. S. 499) in der jeweils geltenden Fassung</w:t>
                  </w:r>
                </w:p>
                <w:p>
                  <w:pPr>
                    <w:spacing w:after="199" w:line="240" w:lineRule="auto"/>
                    <w:jc w:val="left"/>
                  </w:pPr>
                  <w:r>
                    <w:rPr>
                      <w:rFonts w:ascii="Verdana" w:hAnsi="Verdana" w:eastAsia="Verdana"/>
                      <w:color w:val="000000"/>
                      <w:sz w:val="18"/>
                    </w:rPr>
                    <w:t xml:space="preserve">Zulassungen aus anderen Ländern gelten ohne weitere Anerkennung in Hamburg.</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Hessen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Hessische Verordnung über Sachverständige für Bodenschutz und Altlasten nach § 18 des Bundes-Bodenschutzgesetzes vom 27. September 2006 (GVBl. I S. 534), zuletzt geändert durch Verordnung vom 30. Oktober 2018 (GVBl. S. 676).</w:t>
                  </w:r>
                </w:p>
                <w:p>
                  <w:pPr>
                    <w:spacing w:after="199" w:line="240" w:lineRule="auto"/>
                    <w:jc w:val="left"/>
                  </w:pPr>
                  <w:r>
                    <w:rPr>
                      <w:rFonts w:ascii="Verdana" w:hAnsi="Verdana" w:eastAsia="Verdana"/>
                      <w:color w:val="000000"/>
                      <w:sz w:val="18"/>
                    </w:rPr>
                    <w:t xml:space="preserve"> </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Niedersachsen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Niedersächsische Verordnung über Sachverständige und Untersuchungsstellen für Bodenschutz und Altlasten</w:t>
                  </w:r>
                </w:p>
                <w:p>
                  <w:pPr>
                    <w:spacing w:after="0" w:line="240" w:lineRule="auto"/>
                    <w:jc w:val="left"/>
                  </w:pPr>
                  <w:r>
                    <w:rPr>
                      <w:rFonts w:ascii="Verdana" w:hAnsi="Verdana" w:eastAsia="Verdana"/>
                      <w:color w:val="000000"/>
                      <w:sz w:val="18"/>
                    </w:rPr>
                    <w:t xml:space="preserve">(NBodSUVO) vom 17. März 2005 (Nds. GVBl. Nr. 7/2005 S. 86) geändert durch VO vom 29. April 2010 (Nds. GVBl. Nr. 1/2010 S. 183)</w:t>
                  </w:r>
                </w:p>
                <w:p>
                  <w:pPr>
                    <w:spacing w:after="0" w:line="240" w:lineRule="auto"/>
                    <w:jc w:val="left"/>
                  </w:pPr>
                  <w:r>
                    <w:rPr>
                      <w:rFonts w:ascii="Verdana" w:hAnsi="Verdana" w:eastAsia="Verdana"/>
                      <w:color w:val="000000"/>
                      <w:sz w:val="18"/>
                    </w:rPr>
                    <w:t xml:space="preserve">http://www.nds-voris.de/jportal/portal/t/12p9/page/bsvorisprod.psml?doc.hl=1&amp;doc.id=jlr-BodSchAltLSachvVNDrahmen%3Ajuris-lr00&amp;documentnumber=1&amp;numberofresults=22&amp;showdoccase=1&amp;doc.part=X&amp;paramfromHL=true#focuspoint</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Nordrhein-Westfalen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Landesbodenschutzgesetz für das Land Nordrhein-Westfalen, Landesbodenschutzgesetz- LBodSchG vom 9. Mai 2000</w:t>
                  </w:r>
                  <w:r>
                    <w:rPr>
                      <w:rFonts w:ascii="Verdana" w:hAnsi="Verdana" w:eastAsia="Verdana"/>
                      <w:color w:val="000000"/>
                      <w:sz w:val="18"/>
                    </w:rPr>
                    <w:br/>
                  </w:r>
                  <w:r>
                    <w:rPr>
                      <w:rFonts w:ascii="Verdana" w:hAnsi="Verdana" w:eastAsia="Verdana"/>
                      <w:color w:val="000000"/>
                      <w:sz w:val="18"/>
                    </w:rPr>
                    <w:br/>
                    <w:t xml:space="preserve">Verordnung über Sachverständige und Untersuchungsstellen für Bodenschutz und Altlasten - SU-BodAV NRW vom 23. Juni 2002</w:t>
                  </w:r>
                </w:p>
                <w:p>
                  <w:pPr>
                    <w:spacing w:after="199" w:line="240" w:lineRule="auto"/>
                    <w:jc w:val="left"/>
                  </w:pPr>
                  <w:r>
                    <w:rPr>
                      <w:rFonts w:ascii="Verdana" w:hAnsi="Verdana" w:eastAsia="Verdana"/>
                      <w:color w:val="000000"/>
                      <w:sz w:val="18"/>
                    </w:rPr>
                    <w:t xml:space="preserve">Merkblatt zum Verfahren der öffentlichen Bestellung:</w:t>
                  </w:r>
                </w:p>
                <w:p>
                  <w:pPr>
                    <w:spacing w:after="199" w:line="240" w:lineRule="auto"/>
                    <w:jc w:val="left"/>
                  </w:pPr>
                  <w:r>
                    <w:fldChar w:fldCharType="begin" w:fldLock="0" w:dirty="0"/>
                  </w:r>
                  <w:r>
                    <w:rPr>
                      <w:noProof/>
                    </w:rPr>
                    <w:instrText xml:space="preserve"> HYPERLINK "https://www.lanuv.nrw.de/fileadmin/lanuv/altlast/Merkblatt_Sachverstaendige_31.03.2016.pdf" </w:instrText>
                  </w:r>
                  <w:r>
                    <w:fldChar w:fldCharType="separate" w:fldLock="0" w:dirty="0"/>
                  </w:r>
                  <w:r>
                    <w:rPr>
                      <w:rFonts w:ascii="Verdana" w:hAnsi="Verdana" w:eastAsia="Verdana"/>
                      <w:color w:val="0000FF"/>
                      <w:sz w:val="20"/>
                      <w:u w:val="single"/>
                    </w:rPr>
                    <w:t xml:space="preserve">https://www.lanuv.nrw.de/fileadmin/lanuv/altlast/Merkblatt_Sachverstaendige_31.03.2016.pdf</w:t>
                  </w:r>
                  <w:r>
                    <w:fldChar w:fldCharType="end" w:fldLock="0" w:dirty="0"/>
                  </w:r>
                  <w:r>
                    <w:rPr>
                      <w:rFonts w:ascii="Verdana" w:hAnsi="Verdana" w:eastAsia="Verdana"/>
                      <w:color w:val="000000"/>
                      <w:sz w:val="20"/>
                    </w:rPr>
                    <w:t xml:space="preserve"> </w:t>
                  </w:r>
                </w:p>
                <w:p>
                  <w:pPr>
                    <w:spacing w:after="199" w:line="240" w:lineRule="auto"/>
                    <w:jc w:val="left"/>
                  </w:pPr>
                  <w:r>
                    <w:rPr>
                      <w:rFonts w:ascii="Verdana" w:hAnsi="Verdana" w:eastAsia="Verdana"/>
                      <w:color w:val="000000"/>
                      <w:sz w:val="18"/>
                    </w:rPr>
                    <w:t xml:space="preserve">Zulassungen aus anderen Ländern gelten ohne weitere Anerkennung in NRW.</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Saarland</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b/>
                      <w:color w:val="000000"/>
                      <w:sz w:val="18"/>
                    </w:rPr>
                    <w:t xml:space="preserve">Anerkennungsgrundlage:</w:t>
                  </w:r>
                  <w:r>
                    <w:rPr>
                      <w:rFonts w:ascii="Verdana" w:hAnsi="Verdana" w:eastAsia="Verdana"/>
                      <w:color w:val="000000"/>
                      <w:sz w:val="18"/>
                    </w:rPr>
                  </w:r>
                  <w:r>
                    <w:rPr>
                      <w:rFonts w:ascii="Verdana" w:hAnsi="Verdana" w:eastAsia="Verdana"/>
                      <w:color w:val="000000"/>
                      <w:sz w:val="18"/>
                    </w:rPr>
                    <w:br/>
                  </w:r>
                  <w:r>
                    <w:rPr>
                      <w:rFonts w:ascii="Verdana" w:hAnsi="Verdana" w:eastAsia="Verdana"/>
                      <w:color w:val="000000"/>
                      <w:sz w:val="18"/>
                    </w:rPr>
                    <w:br/>
                    <w:t xml:space="preserve">Saarländisches Gesetz zur Ausführung des Bundesbodenschutzgesetzeses</w:t>
                  </w:r>
                  <w:r>
                    <w:rPr>
                      <w:rFonts w:ascii="Verdana" w:hAnsi="Verdana" w:eastAsia="Verdana"/>
                      <w:color w:val="000000"/>
                      <w:sz w:val="18"/>
                    </w:rPr>
                    <w:br/>
                    <w:t xml:space="preserve">(Saarländisches Bodenschutzgesetz - SBodSchG) vom 20. März 2002 </w:t>
                  </w:r>
                </w:p>
                <w:p>
                  <w:pPr>
                    <w:spacing w:after="199" w:line="240" w:lineRule="auto"/>
                    <w:jc w:val="left"/>
                  </w:pPr>
                  <w:r>
                    <w:rPr>
                      <w:rFonts w:ascii="Verdana" w:hAnsi="Verdana" w:eastAsia="Verdana"/>
                      <w:color w:val="000000"/>
                      <w:sz w:val="18"/>
                    </w:rPr>
                    <w:t xml:space="preserve">(Amtsblatt des Saarlandes vom 31. Mai 2002, S. 990 ff)</w:t>
                  </w:r>
                  <w:r>
                    <w:rPr>
                      <w:rFonts w:ascii="Verdana" w:hAnsi="Verdana" w:eastAsia="Verdana"/>
                      <w:color w:val="000000"/>
                      <w:sz w:val="18"/>
                    </w:rPr>
                    <w:br/>
                  </w:r>
                  <w:r>
                    <w:rPr>
                      <w:rFonts w:ascii="Verdana" w:hAnsi="Verdana" w:eastAsia="Verdana"/>
                      <w:color w:val="000000"/>
                      <w:sz w:val="18"/>
                    </w:rPr>
                    <w:br/>
                    <w:t xml:space="preserve">Verordnung über Sachverständige und Untersuchungsstellen für den Bodenschutz und die Altlastenbehandlung im Saarland (VSU Boden und Altlasten) vom 2. Dezember 2002 (Amtsblatt des Saarlandes vom 12.Dezember 2002, S. 2508 ff)</w:t>
                  </w:r>
                  <w:r>
                    <w:rPr>
                      <w:rFonts w:ascii="Verdana" w:hAnsi="Verdana" w:eastAsia="Verdana"/>
                      <w:color w:val="000000"/>
                      <w:sz w:val="18"/>
                    </w:rPr>
                    <w:br/>
                  </w:r>
                  <w:r>
                    <w:rPr>
                      <w:rFonts w:ascii="Verdana" w:hAnsi="Verdana" w:eastAsia="Verdana"/>
                      <w:color w:val="000000"/>
                      <w:sz w:val="18"/>
                    </w:rPr>
                    <w:br/>
                    <w:t xml:space="preserve">weitere Informationen: Merkblatt/ Verfahrensweise bei der Überprüfung und Bekanntgabe von Sachverständigen nach § 18 BBSchG  </w:t>
                  </w:r>
                </w:p>
                <w:p>
                  <w:pPr>
                    <w:spacing w:after="199" w:line="240" w:lineRule="auto"/>
                    <w:jc w:val="left"/>
                  </w:pPr>
                  <w:r>
                    <w:rPr>
                      <w:rFonts w:ascii="Verdana" w:hAnsi="Verdana" w:eastAsia="Verdana"/>
                      <w:color w:val="000000"/>
                      <w:sz w:val="18"/>
                    </w:rPr>
                    <w:t xml:space="preserve">Zulassungen aus anderen Ländern gelten ohne weitere Anerkennung im Saarland.</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Sachsen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Verordnung des Sächsischen Staatsministerium für Umwelt und Landwirtschaft über Sachverständige nach § 18 BBodSchG (SächsSachVO) vom 16. Dezember 2002.</w:t>
                  </w:r>
                </w:p>
                <w:p>
                  <w:pPr>
                    <w:spacing w:after="0" w:line="240" w:lineRule="auto"/>
                    <w:jc w:val="left"/>
                  </w:pPr>
                  <w:r>
                    <w:rPr>
                      <w:rFonts w:ascii="Verdana" w:hAnsi="Verdana" w:eastAsia="Verdana"/>
                      <w:color w:val="000000"/>
                      <w:sz w:val="18"/>
                    </w:rPr>
                    <w:t xml:space="preserve">Rechtsbereinigt mit Stand vom 28. Dezember 2009.</w:t>
                  </w:r>
                </w:p>
              </w:tc>
            </w:tr>
            <w:tr>
              <w:trPr>
                <w:trHeight w:val="247" w:hRule="atLeast"/>
              </w:trPr>
              <w:tc>
                <w:tcPr>
                  <w:tcW w:w="3119" w:type="dxa"/>
                  <w:tcBorders>
                    <w:top w:val="single" w:color="000000" w:sz="7"/>
                    <w:left w:val="nil" w:color="000000" w:sz="7"/>
                    <w:bottom w:val="nil" w:color="000000" w:sz="7"/>
                    <w:right w:val="single"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Schleswig-Holstein</w:t>
                  </w:r>
                </w:p>
              </w:tc>
              <w:tc>
                <w:tcPr>
                  <w:tcW w:w="7274" w:type="dxa"/>
                  <w:tcBorders>
                    <w:top w:val="single" w:color="000000" w:sz="7"/>
                    <w:left w:val="nil" w:color="000000" w:sz="7"/>
                    <w:bottom w:val="nil" w:color="000000" w:sz="7"/>
                    <w:right w:val="nil" w:color="000000" w:sz="7"/>
                  </w:tcBorders>
                  <w:tcMar>
                    <w:top w:w="39" w:type="dxa"/>
                    <w:left w:w="39" w:type="dxa"/>
                    <w:bottom w:w="39" w:type="dxa"/>
                    <w:right w:w="39" w:type="dxa"/>
                  </w:tcMar>
                </w:tcPr>
                <w:p>
                  <w:pPr>
                    <w:spacing w:before="199" w:after="199" w:line="240" w:lineRule="auto"/>
                    <w:jc w:val="left"/>
                  </w:pPr>
                  <w:r>
                    <w:rPr>
                      <w:rFonts w:ascii="Verdana" w:hAnsi="Verdana" w:eastAsia="Verdana"/>
                      <w:color w:val="000000"/>
                      <w:sz w:val="18"/>
                    </w:rPr>
                    <w:t xml:space="preserve">Gesetz zur Ausführung und Ergänzung des Bundes-Bodenschutzgesetzes (Landesbodenschutz- und Altlastengesetz - LBodSchG) des Landes Schleswig-Holstein vom 14.03.2002 in der jeweils geltenden Fassung</w:t>
                  </w:r>
                </w:p>
                <w:p>
                  <w:pPr>
                    <w:spacing w:after="199" w:line="240" w:lineRule="auto"/>
                    <w:jc w:val="left"/>
                  </w:pPr>
                  <w:r>
                    <w:rPr>
                      <w:rFonts w:ascii="Verdana" w:hAnsi="Verdana" w:eastAsia="Verdana"/>
                      <w:color w:val="000000"/>
                      <w:sz w:val="18"/>
                    </w:rPr>
                    <w:t xml:space="preserve">Landesverordnung zur Anerkennung von Sachverständigen für Bodenschutz und Altlasten nach § 18 BBodSchG Schleswig-Holstein (SachVBodSchAltLV SH) vom 23. September 2003 in der jeweils geltenden Fassung</w:t>
                  </w:r>
                </w:p>
                <w:p>
                  <w:pPr>
                    <w:spacing w:after="199" w:line="240" w:lineRule="auto"/>
                    <w:jc w:val="left"/>
                  </w:pPr>
                  <w:r>
                    <w:rPr>
                      <w:rFonts w:ascii="Verdana" w:hAnsi="Verdana" w:eastAsia="Verdana"/>
                      <w:color w:val="000000"/>
                      <w:sz w:val="18"/>
                    </w:rPr>
                    <w:t xml:space="preserve">Gemäß § 11 Abs. 3 LBodSchG des Landes Schleswig-Holstein gelten Anerkennungen/Zulassungen anderer Länder mit vergleichbaren Anforderungen ohne weitere Anerkennung auch in Schleswig-Holstein.</w:t>
                  </w:r>
                </w:p>
              </w:tc>
            </w:tr>
          </w:tbl>
          <w:p>
            <w:pPr>
              <w:spacing w:after="0" w:line="240" w:lineRule="auto"/>
            </w:pPr>
          </w:p>
        </w:tc>
      </w:tr>
      <w:tr>
        <w:trPr>
          <w:trHeight w:val="144" w:hRule="atLeast"/>
        </w:trPr>
        <w:tc>
          <w:tcPr>
            <w:tcW w:w="10394" w:type="dxa"/>
          </w:tcPr>
          <w:p>
            <w:pPr>
              <w:pStyle w:val="EmptyCellLayoutStyle"/>
              <w:spacing w:after="0" w:line="240" w:lineRule="auto"/>
            </w:pPr>
          </w:p>
        </w:tc>
      </w:tr>
    </w:tbl>
    <w:p>
      <w:pPr>
        <w:spacing w:after="0" w:line="240" w:lineRule="auto"/>
      </w:pPr>
    </w:p>
    <w:sectPr w:rsidRPr="" w:rsidDel="" w:rsidR="" w:rsidSect="">
      <w:headerReference r:id="rId5" w:type="default"/>
      <w:footerReference r:id="rId6" w:type="default"/>
      <w:pgSz w:w="11905" w:h="16837"/>
      <w:pgMar w:top="1913" w:right="566" w:bottom="1514" w:left="566" w:header="1133" w:footer="1133" w:gutter=""/>
    </w:sectPr>
  </w:body>
</w:document>
</file>

<file path=word/footer1.xml><?xml version="1.0" encoding="utf-8"?>
<w:ft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3712"/>
      <w:gridCol w:w="3480"/>
      <w:gridCol w:w="3202"/>
    </w:tblGrid>
    <w:tr>
      <w:trPr/>
      <w:tc>
        <w:tcPr>
          <w:tcW w:w="3712" w:type="dxa"/>
        </w:tcPr>
        <w:p>
          <w:pPr>
            <w:pStyle w:val="EmptyCellLayoutStyle"/>
            <w:spacing w:after="0" w:line="240" w:lineRule="auto"/>
          </w:pPr>
        </w:p>
      </w:tc>
      <w:tc>
        <w:tcPr>
          <w:tcW w:w="3480" w:type="dxa"/>
        </w:tcPr>
        <w:p>
          <w:pPr>
            <w:pStyle w:val="EmptyCellLayoutStyle"/>
            <w:spacing w:after="0" w:line="240" w:lineRule="auto"/>
          </w:pPr>
        </w:p>
      </w:tc>
      <w:tc>
        <w:tcPr>
          <w:tcW w:w="3202" w:type="dxa"/>
        </w:tcPr>
        <w:p>
          <w:pPr>
            <w:pStyle w:val="EmptyCellLayoutStyle"/>
            <w:spacing w:after="0" w:line="240" w:lineRule="auto"/>
          </w:pPr>
        </w:p>
      </w:tc>
    </w:tr>
    <w:tr>
      <w:trPr/>
      <w:tc>
        <w:tcPr>
          <w:tcW w:w="3712" w:type="dxa"/>
        </w:tcPr>
        <w:tbl>
          <w:tblPr>
            <w:tblCellMar>
              <w:top w:w="0" w:type="dxa"/>
              <w:left w:w="0" w:type="dxa"/>
              <w:bottom w:w="0" w:type="dxa"/>
              <w:right w:w="0" w:type="dxa"/>
            </w:tblCellMar>
          </w:tblPr>
          <w:tblGrid>
            <w:gridCol w:w="3712"/>
          </w:tblGrid>
          <w:tr>
            <w:trPr>
              <w:trHeight w:val="262" w:hRule="atLeast"/>
            </w:trPr>
            <w:tc>
              <w:tcPr>
                <w:tcW w:w="371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left"/>
                </w:pPr>
                <w:r>
                  <w:rPr>
                    <w:rFonts w:ascii="Verdana" w:hAnsi="Verdana" w:eastAsia="Verdana"/>
                    <w:color w:val="000000"/>
                    <w:sz w:val="18"/>
                  </w:rPr>
                  <w:t xml:space="preserve">18.06.2025 07:33:32</w:t>
                </w:r>
              </w:p>
            </w:tc>
          </w:tr>
        </w:tbl>
        <w:p>
          <w:pPr>
            <w:spacing w:after="0" w:line="240" w:lineRule="auto"/>
          </w:pPr>
        </w:p>
      </w:tc>
      <w:tc>
        <w:tcPr>
          <w:tcW w:w="3480" w:type="dxa"/>
        </w:tcPr>
        <w:p>
          <w:pPr>
            <w:pStyle w:val="EmptyCellLayoutStyle"/>
            <w:spacing w:after="0" w:line="240" w:lineRule="auto"/>
          </w:pPr>
        </w:p>
      </w:tc>
      <w:tc>
        <w:tcPr>
          <w:tcW w:w="3202" w:type="dxa"/>
        </w:tcPr>
        <w:tbl>
          <w:tblPr>
            <w:tblCellMar>
              <w:top w:w="0" w:type="dxa"/>
              <w:left w:w="0" w:type="dxa"/>
              <w:bottom w:w="0" w:type="dxa"/>
              <w:right w:w="0" w:type="dxa"/>
            </w:tblCellMar>
          </w:tblPr>
          <w:tblGrid>
            <w:gridCol w:w="3202"/>
          </w:tblGrid>
          <w:tr>
            <w:trPr>
              <w:trHeight w:val="262" w:hRule="atLeast"/>
            </w:trPr>
            <w:tc>
              <w:tcPr>
                <w:tcW w:w="3202"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right"/>
                </w:pPr>
                <w:r>
                  <w:rPr>
                    <w:rFonts w:ascii="Verdana" w:hAnsi="Verdana" w:eastAsia="Verdana"/>
                    <w:color w:val="000000"/>
                    <w:sz w:val="18"/>
                  </w:rPr>
                  <w:t xml:space="preserve">Seite </w:t>
                </w:r>
                <w:r>
                  <w:rPr>
                    <w:rFonts w:ascii="Verdana" w:hAnsi="Verdana" w:eastAsia="Verdana"/>
                    <w:color w:val="000000"/>
                    <w:sz w:val="18"/>
                  </w:rPr>
                  <w:fldChar w:fldCharType="begin" w:fldLock="0" w:dirty="0"/>
                </w:r>
                <w:r>
                  <w:rPr>
                    <w:rFonts w:ascii="Verdana" w:hAnsi="Verdana" w:eastAsia="Verdana"/>
                    <w:noProof/>
                    <w:color w:val="000000"/>
                    <w:sz w:val="18"/>
                  </w:rPr>
                  <w:instrText xml:space="preserve"> PAGE </w:instrText>
                </w:r>
                <w:r>
                  <w:rPr>
                    <w:rFonts w:ascii="Verdana" w:hAnsi="Verdana" w:eastAsia="Verdana"/>
                    <w:color w:val="000000"/>
                    <w:sz w:val="18"/>
                  </w:rPr>
                  <w:fldChar w:fldCharType="separate" w:fldLock="0" w:dirty="0"/>
                </w:r>
                <w:r>
                  <w:rPr>
                    <w:rFonts w:ascii="Verdana" w:hAnsi="Verdana" w:eastAsia="Verdana"/>
                    <w:color w:val="000000"/>
                    <w:sz w:val="18"/>
                  </w:rPr>
                  <w:t xml:space="preserve">1</w:t>
                </w:r>
                <w:r>
                  <w:rPr>
                    <w:rFonts w:ascii="Verdana" w:hAnsi="Verdana" w:eastAsia="Verdana"/>
                    <w:color w:val="000000"/>
                    <w:sz w:val="18"/>
                  </w:rPr>
                  <w:fldChar w:fldCharType="end" w:fldLock="0" w:dirty="0"/>
                </w:r>
                <w:r>
                  <w:rPr>
                    <w:rFonts w:ascii="Verdana" w:hAnsi="Verdana" w:eastAsia="Verdana"/>
                    <w:color w:val="000000"/>
                    <w:sz w:val="18"/>
                  </w:rPr>
                  <w:t xml:space="preserve"> von </w:t>
                </w:r>
                <w:r>
                  <w:rPr>
                    <w:rFonts w:ascii="Verdana" w:hAnsi="Verdana" w:eastAsia="Verdana"/>
                    <w:color w:val="000000"/>
                    <w:sz w:val="18"/>
                  </w:rPr>
                  <w:fldChar w:fldCharType="begin" w:fldLock="0" w:dirty="0"/>
                </w:r>
                <w:r>
                  <w:rPr>
                    <w:rFonts w:ascii="Verdana" w:hAnsi="Verdana" w:eastAsia="Verdana"/>
                    <w:noProof/>
                    <w:color w:val="000000"/>
                    <w:sz w:val="18"/>
                  </w:rPr>
                  <w:instrText xml:space="preserve"> NUMPAGES </w:instrText>
                </w:r>
                <w:r>
                  <w:rPr>
                    <w:rFonts w:ascii="Verdana" w:hAnsi="Verdana" w:eastAsia="Verdana"/>
                    <w:color w:val="000000"/>
                    <w:sz w:val="18"/>
                  </w:rPr>
                  <w:fldChar w:fldCharType="separate" w:fldLock="0" w:dirty="0"/>
                </w:r>
                <w:r>
                  <w:rPr>
                    <w:rFonts w:ascii="Verdana" w:hAnsi="Verdana" w:eastAsia="Verdana"/>
                    <w:color w:val="000000"/>
                    <w:sz w:val="18"/>
                  </w:rPr>
                  <w:t xml:space="preserve">1</w:t>
                </w:r>
                <w:r>
                  <w:rPr>
                    <w:rFonts w:ascii="Verdana" w:hAnsi="Verdana" w:eastAsia="Verdana"/>
                    <w:color w:val="000000"/>
                    <w:sz w:val="18"/>
                  </w:rPr>
                  <w:fldChar w:fldCharType="end" w:fldLock="0" w:dirty="0"/>
                </w:r>
              </w:p>
            </w:tc>
          </w:tr>
        </w:tbl>
        <w:p>
          <w:pPr>
            <w:spacing w:after="0" w:line="240" w:lineRule="auto"/>
          </w:pPr>
        </w:p>
      </w:tc>
    </w:tr>
  </w:tbl>
</w:ftr>
</file>

<file path=word/header0.xml><?xml version="1.0" encoding="utf-8"?>
<w:hdr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tbl>
    <w:tblPr>
      <w:tblCellMar>
        <w:top w:w="0" w:type="dxa"/>
        <w:left w:w="0" w:type="dxa"/>
        <w:bottom w:w="0" w:type="dxa"/>
        <w:right w:w="0" w:type="dxa"/>
      </w:tblCellMar>
    </w:tblPr>
    <w:tblGrid>
      <w:gridCol w:w="10394"/>
    </w:tblGrid>
    <w:tr>
      <w:trPr/>
      <w:tc>
        <w:tcPr>
          <w:tcW w:w="10394" w:type="dxa"/>
        </w:tcPr>
        <w:tbl>
          <w:tblPr>
            <w:tblCellMar>
              <w:top w:w="0" w:type="dxa"/>
              <w:left w:w="0" w:type="dxa"/>
              <w:bottom w:w="0" w:type="dxa"/>
              <w:right w:w="0" w:type="dxa"/>
            </w:tblCellMar>
          </w:tblPr>
          <w:tblGrid>
            <w:gridCol w:w="10394"/>
          </w:tblGrid>
          <w:tr>
            <w:trPr>
              <w:trHeight w:val="517" w:hRule="atLeast"/>
            </w:trPr>
            <w:tc>
              <w:tcPr>
                <w:tcW w:w="10394" w:type="dxa"/>
                <w:tcBorders>
                  <w:top w:val="nil" w:color="000000" w:sz="7"/>
                  <w:left w:val="nil" w:color="000000" w:sz="7"/>
                  <w:bottom w:val="nil" w:color="000000" w:sz="7"/>
                  <w:right w:val="nil" w:color="000000" w:sz="7"/>
                </w:tcBorders>
                <w:tcMar>
                  <w:top w:w="39" w:type="dxa"/>
                  <w:left w:w="39" w:type="dxa"/>
                  <w:bottom w:w="39" w:type="dxa"/>
                  <w:right w:w="39" w:type="dxa"/>
                </w:tcMar>
              </w:tcPr>
              <w:p>
                <w:pPr>
                  <w:spacing w:after="0" w:line="240" w:lineRule="auto"/>
                  <w:jc w:val="center"/>
                </w:pPr>
                <w:r>
                  <w:rPr>
                    <w:rFonts w:ascii="Verdana" w:hAnsi="Verdana" w:eastAsia="Verdana"/>
                    <w:b/>
                    <w:color w:val="000000"/>
                    <w:sz w:val="24"/>
                  </w:rPr>
                  <w:t xml:space="preserve">Länderspezifische Regelungen - Modul </w:t>
                </w:r>
                <w:r>
                  <w:rPr>
                    <w:rFonts w:ascii="Verdana" w:hAnsi="Verdana" w:eastAsia="Verdana"/>
                    <w:b/>
                    <w:color w:val="000000"/>
                    <w:sz w:val="24"/>
                  </w:rPr>
                  <w:t xml:space="preserve">Boden/Altlasten</w:t>
                </w:r>
              </w:p>
            </w:tc>
          </w:tr>
        </w:tbl>
        <w:p>
          <w:pPr>
            <w:spacing w:after="0" w:line="240" w:lineRule="auto"/>
          </w:pPr>
        </w:p>
      </w:tc>
    </w:tr>
    <w:tr>
      <w:trPr/>
      <w:tc>
        <w:tcPr>
          <w:tcW w:w="10394" w:type="dxa"/>
        </w:tcPr>
        <w:p>
          <w:pPr>
            <w:pStyle w:val="EmptyCellLayoutStyle"/>
            <w:spacing w:after="0" w:line="240" w:lineRule="auto"/>
          </w:pPr>
        </w:p>
      </w:tc>
    </w:tr>
  </w:tbl>
</w:hdr>
</file>

<file path=word/numbering.xml><?xml version="1.0" encoding="utf-8"?>
<w:numbering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abstractNum w:abstractNumId="0">
    <w:nsid w:val="00000001"/>
    <w:multiLevelType w:val="multilevel"/>
    <w:tmpl w:val="00000001"/>
    <w:lvl w:ilvl="0">
      <w:start w:val="1"/>
      <w:numFmt w:val="bullet"/>
      <w:lvlText w:val="·"/>
      <w:lvlJc w:val="left"/>
      <w:rPr>
        <w:rFonts w:ascii="Symbol" w:hAnsi="Symbol" w:eastAsia="Symbol" w:cs="Symbol"/>
        <w:sz w:val="20"/>
      </w:rPr>
    </w:lvl>
    <w:lvl w:ilvl="1">
      <w:start w:val="1"/>
      <w:numFmt w:val="bullet"/>
      <w:lvlText w:val="o"/>
      <w:lvlJc w:val="left"/>
      <w:rPr>
        <w:rFonts w:ascii="Courier New" w:hAnsi="Courier New" w:eastAsia="Courier New" w:cs="Courier New"/>
        <w:sz w:val="20"/>
      </w:rPr>
    </w:lvl>
    <w:lvl w:ilvl="2">
      <w:start w:val="1"/>
      <w:numFmt w:val="bullet"/>
      <w:lvlText w:val="§"/>
      <w:lvlJc w:val="left"/>
      <w:rPr>
        <w:rFonts w:ascii="Wingdings" w:hAnsi="Wingdings" w:eastAsia="Wingdings" w:cs="Wingdings"/>
        <w:sz w:val="20"/>
      </w:rPr>
    </w:lvl>
    <w:lvl w:ilvl="3">
      <w:start w:val="1"/>
      <w:numFmt w:val="bullet"/>
      <w:lvlText w:val="·"/>
      <w:lvlJc w:val="left"/>
      <w:rPr>
        <w:rFonts w:ascii="Symbol" w:hAnsi="Symbol" w:eastAsia="Symbol" w:cs="Symbol"/>
        <w:sz w:val="20"/>
      </w:rPr>
    </w:lvl>
    <w:lvl w:ilvl="4">
      <w:start w:val="1"/>
      <w:numFmt w:val="bullet"/>
      <w:lvlText w:val="o"/>
      <w:lvlJc w:val="left"/>
      <w:rPr>
        <w:rFonts w:ascii="Courier New" w:hAnsi="Courier New" w:eastAsia="Courier New" w:cs="Courier New"/>
        <w:sz w:val="20"/>
      </w:rPr>
    </w:lvl>
    <w:lvl w:ilvl="5">
      <w:start w:val="1"/>
      <w:numFmt w:val="bullet"/>
      <w:lvlText w:val="§"/>
      <w:lvlJc w:val="left"/>
      <w:rPr>
        <w:rFonts w:ascii="Wingdings" w:hAnsi="Wingdings" w:eastAsia="Wingdings" w:cs="Wingdings"/>
        <w:sz w:val="20"/>
      </w:rPr>
    </w:lvl>
    <w:lvl w:ilvl="6">
      <w:start w:val="1"/>
      <w:numFmt w:val="bullet"/>
      <w:lvlText w:val="·"/>
      <w:lvlJc w:val="left"/>
      <w:rPr>
        <w:rFonts w:ascii="Symbol" w:hAnsi="Symbol" w:eastAsia="Symbol" w:cs="Symbol"/>
        <w:sz w:val="20"/>
      </w:rPr>
    </w:lvl>
    <w:lvl w:ilvl="7">
      <w:start w:val="1"/>
      <w:numFmt w:val="bullet"/>
      <w:lvlText w:val="o"/>
      <w:lvlJc w:val="left"/>
      <w:rPr>
        <w:rFonts w:ascii="Courier New" w:hAnsi="Courier New" w:eastAsia="Courier New" w:cs="Courier New"/>
        <w:sz w:val="20"/>
      </w:rPr>
    </w:lvl>
    <w:lvl w:ilvl="8">
      <w:start w:val="1"/>
      <w:numFmt w:val="bullet"/>
      <w:lvlText w:val="§"/>
      <w:lvlJc w:val="left"/>
      <w:rPr>
        <w:rFonts w:ascii="Wingdings" w:hAnsi="Wingdings" w:eastAsia="Wingdings" w:cs="Wingdings"/>
        <w:sz w:val="20"/>
      </w:rPr>
    </w:lvl>
  </w:abstractNum>
  <w:abstractNum w:abstractNumId="1">
    <w:nsid w:val="00000002"/>
    <w:multiLevelType w:val="multilevel"/>
    <w:tmpl w:val="0000000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
    <w:nsid w:val="00000003"/>
    <w:multiLevelType w:val="multilevel"/>
    <w:tmpl w:val="0000000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
    <w:nsid w:val="00000004"/>
    <w:multiLevelType w:val="multilevel"/>
    <w:tmpl w:val="0000000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
    <w:nsid w:val="00000005"/>
    <w:multiLevelType w:val="multilevel"/>
    <w:tmpl w:val="0000000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5">
    <w:nsid w:val="00000006"/>
    <w:multiLevelType w:val="multilevel"/>
    <w:tmpl w:val="0000000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6">
    <w:nsid w:val="00000007"/>
    <w:multiLevelType w:val="multilevel"/>
    <w:tmpl w:val="0000000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7">
    <w:nsid w:val="00000008"/>
    <w:multiLevelType w:val="multilevel"/>
    <w:tmpl w:val="0000000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8">
    <w:nsid w:val="00000009"/>
    <w:multiLevelType w:val="multilevel"/>
    <w:tmpl w:val="0000000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9">
    <w:nsid w:val="0000000A"/>
    <w:multiLevelType w:val="multilevel"/>
    <w:tmpl w:val="0000000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0">
    <w:nsid w:val="0000000B"/>
    <w:multiLevelType w:val="multilevel"/>
    <w:tmpl w:val="0000000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1">
    <w:nsid w:val="0000000C"/>
    <w:multiLevelType w:val="multilevel"/>
    <w:tmpl w:val="0000000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2">
    <w:nsid w:val="0000000D"/>
    <w:multiLevelType w:val="multilevel"/>
    <w:tmpl w:val="0000000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3">
    <w:nsid w:val="0000000E"/>
    <w:multiLevelType w:val="multilevel"/>
    <w:tmpl w:val="0000000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4">
    <w:nsid w:val="0000000F"/>
    <w:multiLevelType w:val="multilevel"/>
    <w:tmpl w:val="0000000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5">
    <w:nsid w:val="00000010"/>
    <w:multiLevelType w:val="multilevel"/>
    <w:tmpl w:val="0000001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6">
    <w:nsid w:val="00000011"/>
    <w:multiLevelType w:val="multilevel"/>
    <w:tmpl w:val="0000001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7">
    <w:nsid w:val="00000012"/>
    <w:multiLevelType w:val="multilevel"/>
    <w:tmpl w:val="0000001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8">
    <w:nsid w:val="00000013"/>
    <w:multiLevelType w:val="multilevel"/>
    <w:tmpl w:val="0000001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19">
    <w:nsid w:val="00000014"/>
    <w:multiLevelType w:val="multilevel"/>
    <w:tmpl w:val="0000001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0">
    <w:nsid w:val="00000015"/>
    <w:multiLevelType w:val="multilevel"/>
    <w:tmpl w:val="0000001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1">
    <w:nsid w:val="00000016"/>
    <w:multiLevelType w:val="multilevel"/>
    <w:tmpl w:val="0000001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2">
    <w:nsid w:val="00000017"/>
    <w:multiLevelType w:val="multilevel"/>
    <w:tmpl w:val="0000001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3">
    <w:nsid w:val="00000018"/>
    <w:multiLevelType w:val="multilevel"/>
    <w:tmpl w:val="0000001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4">
    <w:nsid w:val="00000019"/>
    <w:multiLevelType w:val="multilevel"/>
    <w:tmpl w:val="0000001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5">
    <w:nsid w:val="0000001A"/>
    <w:multiLevelType w:val="multilevel"/>
    <w:tmpl w:val="0000001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6">
    <w:nsid w:val="0000001B"/>
    <w:multiLevelType w:val="multilevel"/>
    <w:tmpl w:val="0000001B"/>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7">
    <w:nsid w:val="0000001C"/>
    <w:multiLevelType w:val="multilevel"/>
    <w:tmpl w:val="0000001C"/>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8">
    <w:nsid w:val="0000001D"/>
    <w:multiLevelType w:val="multilevel"/>
    <w:tmpl w:val="0000001D"/>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29">
    <w:nsid w:val="0000001E"/>
    <w:multiLevelType w:val="multilevel"/>
    <w:tmpl w:val="0000001E"/>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0">
    <w:nsid w:val="0000001F"/>
    <w:multiLevelType w:val="multilevel"/>
    <w:tmpl w:val="0000001F"/>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1">
    <w:nsid w:val="00000020"/>
    <w:multiLevelType w:val="multilevel"/>
    <w:tmpl w:val="00000020"/>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2">
    <w:nsid w:val="00000021"/>
    <w:multiLevelType w:val="multilevel"/>
    <w:tmpl w:val="00000021"/>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3">
    <w:nsid w:val="00000022"/>
    <w:multiLevelType w:val="multilevel"/>
    <w:tmpl w:val="00000022"/>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4">
    <w:nsid w:val="00000023"/>
    <w:multiLevelType w:val="multilevel"/>
    <w:tmpl w:val="00000023"/>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5">
    <w:nsid w:val="00000024"/>
    <w:multiLevelType w:val="multilevel"/>
    <w:tmpl w:val="00000024"/>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6">
    <w:nsid w:val="00000025"/>
    <w:multiLevelType w:val="multilevel"/>
    <w:tmpl w:val="00000025"/>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7">
    <w:nsid w:val="00000026"/>
    <w:multiLevelType w:val="multilevel"/>
    <w:tmpl w:val="00000026"/>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8">
    <w:nsid w:val="00000027"/>
    <w:multiLevelType w:val="multilevel"/>
    <w:tmpl w:val="00000027"/>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39">
    <w:nsid w:val="00000028"/>
    <w:multiLevelType w:val="multilevel"/>
    <w:tmpl w:val="00000028"/>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0">
    <w:nsid w:val="00000029"/>
    <w:multiLevelType w:val="multilevel"/>
    <w:tmpl w:val="00000029"/>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abstractNum w:abstractNumId="41">
    <w:nsid w:val="0000002A"/>
    <w:multiLevelType w:val="multilevel"/>
    <w:tmpl w:val="0000002A"/>
    <w:lvl w:ilvl="0">
      <w:start w:val="1"/>
      <w:numFmt w:val="decimal"/>
      <w:lvlText w:val="%1."/>
      <w:lvlJc w:val="left"/>
      <w:rPr>
        <w:rFonts w:ascii="Arial" w:hAnsi="Arial" w:eastAsia="Arial" w:cs="Arial"/>
        <w:sz w:val="20"/>
      </w:rPr>
    </w:lvl>
    <w:lvl w:ilvl="1">
      <w:start w:val="1"/>
      <w:numFmt w:val="lowerRoman"/>
      <w:lvlText w:val="%2."/>
      <w:lvlJc w:val="left"/>
      <w:rPr>
        <w:rFonts w:ascii="Arial" w:hAnsi="Arial" w:eastAsia="Arial" w:cs="Arial"/>
        <w:sz w:val="20"/>
      </w:rPr>
    </w:lvl>
    <w:lvl w:ilvl="2">
      <w:start w:val="1"/>
      <w:numFmt w:val="lowerLetter"/>
      <w:lvlText w:val="%3."/>
      <w:lvlJc w:val="left"/>
      <w:rPr>
        <w:rFonts w:ascii="Arial" w:hAnsi="Arial" w:eastAsia="Arial" w:cs="Arial"/>
        <w:sz w:val="20"/>
      </w:rPr>
    </w:lvl>
    <w:lvl w:ilvl="3">
      <w:start w:val="1"/>
      <w:numFmt w:val="decimal"/>
      <w:lvlText w:val="%4."/>
      <w:lvlJc w:val="left"/>
      <w:rPr>
        <w:rFonts w:ascii="Arial" w:hAnsi="Arial" w:eastAsia="Arial" w:cs="Arial"/>
        <w:sz w:val="20"/>
      </w:rPr>
    </w:lvl>
    <w:lvl w:ilvl="4">
      <w:start w:val="1"/>
      <w:numFmt w:val="lowerRoman"/>
      <w:lvlText w:val="%5."/>
      <w:lvlJc w:val="left"/>
      <w:rPr>
        <w:rFonts w:ascii="Arial" w:hAnsi="Arial" w:eastAsia="Arial" w:cs="Arial"/>
        <w:sz w:val="20"/>
      </w:rPr>
    </w:lvl>
    <w:lvl w:ilvl="5">
      <w:start w:val="1"/>
      <w:numFmt w:val="lowerLetter"/>
      <w:lvlText w:val="%6."/>
      <w:lvlJc w:val="left"/>
      <w:rPr>
        <w:rFonts w:ascii="Arial" w:hAnsi="Arial" w:eastAsia="Arial" w:cs="Arial"/>
        <w:sz w:val="20"/>
      </w:rPr>
    </w:lvl>
    <w:lvl w:ilvl="6">
      <w:start w:val="1"/>
      <w:numFmt w:val="decimal"/>
      <w:lvlText w:val="%7."/>
      <w:lvlJc w:val="left"/>
      <w:rPr>
        <w:rFonts w:ascii="Arial" w:hAnsi="Arial" w:eastAsia="Arial" w:cs="Arial"/>
        <w:sz w:val="20"/>
      </w:rPr>
    </w:lvl>
    <w:lvl w:ilvl="7">
      <w:start w:val="1"/>
      <w:numFmt w:val="lowerRoman"/>
      <w:lvlText w:val="%8."/>
      <w:lvlJc w:val="left"/>
      <w:rPr>
        <w:rFonts w:ascii="Arial" w:hAnsi="Arial" w:eastAsia="Arial" w:cs="Arial"/>
        <w:sz w:val="20"/>
      </w:rPr>
    </w:lvl>
    <w:lvl w:ilvl="8">
      <w:start w:val="1"/>
      <w:numFmt w:val="lowerLetter"/>
      <w:lvlText w:val="%9."/>
      <w:lvlJc w:val="left"/>
      <w:rPr>
        <w:rFonts w:ascii="Arial" w:hAnsi="Arial" w:eastAsia="Arial" w:cs="Arial"/>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settings>
</file>

<file path=word/styles.xml><?xml version="1.0" encoding="utf-8"?>
<w:styl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w:docDefaults>
    <w:rPrDefault>
      <w:rPr>
        <w:rFonts w:ascii="Times New Roman" w:hAnsi="Times New Roman" w:eastAsia="Times New Roman" w:cs="Times New Roman"/>
      </w:rPr>
    </w:rPrDefault>
  </w:docDefaults>
  <w:style>
    <w:name w:val="EmptyCellLayoutStyle"/>
    <w:basedOn w:val="Normal"/>
    <w:rPr>
      <w:sz w:val="2"/>
    </w:rPr>
  </w:style>
</w:styles>
</file>

<file path=word/_rels/document.xml.rels>&#65279;<?xml version="1.0" encoding="utf-8"?><Relationships xmlns="http://schemas.openxmlformats.org/package/2006/relationships"><Relationship Type="http://schemas.openxmlformats.org/officeDocument/2006/relationships/styles" Target="/word/styles.xml" Id="rId3" /><Relationship Type="http://schemas.openxmlformats.org/officeDocument/2006/relationships/settings" Target="/word/settings.xml" Id="rId4" /><Relationship Type="http://schemas.openxmlformats.org/officeDocument/2006/relationships/header" Target="/word/header0.xml" Id="rId5" /><Relationship Type="http://schemas.openxmlformats.org/officeDocument/2006/relationships/footer" Target="/word/footer1.xml" Id="rId6" /><Relationship Type="http://schemas.openxmlformats.org/officeDocument/2006/relationships/numbering" Target="/word/numbering.xml" Id="rId8" /></Relationships>
</file>

<file path=docProps/core.xml><?xml version="1.0" encoding="utf-8"?>
<cp:coreProperties xmlns:ve="http://schemas.openxmlformats.org/markup-compatibility/2006" xmlns:o="urn:schemas-microsoft-com:office:office"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r="http://schemas.openxmlformats.org/officeDocument/2006/relationships" xmlns:cp="http://schemas.openxmlformats.org/package/2006/metadata/core-properties" xmlns:dc="http://purl.org/dc/elements/1.1/" xmlns:a="http://schemas.openxmlformats.org/drawingml/2006/main" xmlns:pic="http://schemas.openxmlformats.org/drawingml/2006/picture" xmlns="http://www.w3.org/2001/XMLSchema">
  <dc:creator/>
  <dc:description/>
  <dc:title>LaenderSpezRegelungen</dc:title>
</cp:coreProperties>
</file>