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394"/>
      </w:tblGrid>
      <w:tr>
        <w:trPr/>
        <w:tc>
          <w:tcPr>
            <w:tcW w:w="1039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9"/>
              <w:gridCol w:w="7274"/>
            </w:tblGrid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BUNDESLAND</w:t>
                  </w:r>
                </w:p>
              </w:tc>
              <w:tc>
                <w:tcPr>
                  <w:tcW w:w="727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LÄNDERSPEZIFISCHE REGELUNGEN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Baden-Württemberg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sachverständige Stellen in der Wasserwirtschaft vom 2.05.2001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(GBl. 2001, S. 399) 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Verordnung über die Zulassung von Prüflaboratorien für Wasseruntersuchungen (Laborverordnung – LaborV)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vom 22.11.2010 (GVBl Nr. 21/2010, S.777)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Rechtsvorschriften und Verfahrensablauf im Internet unter: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"http://www.lfu.bayern.de/analytik_stoffe/laborverordnung/index.htm"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http://www.lfu.bayern.de/analytik_stoffe/laborverordnung/index.htm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Brandenburg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Auf Grund der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Verordnung über die Zulassung von Untersuchungsstellen für bestimmte Abwasser- und Gewässeruntersuchungen sowie Probenahmen im Land Brandenburg (Untersuchungsstellen - Zulassungsverordnung - UStZulV)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 17. Dezember 1997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(GVBl.II/98, [Nr. 03], S.38)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zuletzt geändert durch Artikel 2 Absatz 29 des Gesetzes vom 25. Januar 2016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(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"https://bravors.brandenburg.de/br2/sixcms/media.php/76/GVBl_I_05_2016.pdf"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  <w:u w:val="single"/>
                    </w:rPr>
                    <w:t xml:space="preserve">GVBl.I/16, [Nr. 5]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dürfen Untersuchungen, die im Rahmen der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qualifizierten Selbstüberwachung von Abwassereinleitungen in Gewässer gemäß § 73 Abs. 1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von der Wasserbehörde angeordneten Untersuchungen von Indirekteinleitungen gemäß § 74 Satz 1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amtlichen Überwachung von Abwassereinleitungen gemäß § 110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von der Wasserbehörde angeordneten Untersuchungen von Rohwasser gemäß § 62 Absatz 1 des Brandenburgischen Wassergesetzes,</w:t>
                  </w:r>
                </w:p>
                <w:p>
                  <w:pPr>
                    <w:numPr>
                      <w:ilvl w:val="0"/>
                      <w:numId w:val="13"/>
                    </w:numPr>
                    <w:spacing w:after="0" w:line="240" w:lineRule="auto"/>
                    <w:ind w:left="720" w:hanging="360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amtlichen Feststellung der Gewässergüte von Grund- und Oberflächenwasser </w:t>
                  </w:r>
                </w:p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erfolgen, nur von zugelassenen Untersuchungsstellen (Prüflaboratorien) durchgeführt werden.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UStZulV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ist zu finden unter: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"https://bravors.brandenburg.de/verordnungen/ustzulv_2016"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https://bravors.brandenburg.de/verordnungen/ustzulv_2016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Zulassung erfolgt auf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Antrag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"http://www.mlul.brandenburg.de/cms/media.php/lbm1.a.3310.de/Anlage2_Antrag_UStZulV.doc"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http://www.mlul.brandenburg.de/cms/media.php/lbm1.a.3310.de/Anlage2_Antrag_UStZulV.doc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Die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Bekanntmachung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zugelassener Untersuchungsstellen erfolgt ausschließlich im ReSyMeSa; vgl. auch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"http://www.mlul.brandenburg.de/cms/media.php/lbm1.a.3310.de/Anlage1_Verzeichnis_UStellen.pdf"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http://www.mlul.brandenburg.de/cms/media.php/lbm1.a.3310.de/Anlage1_Verzeichnis_UStellen.pdf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Hamburg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über Anforderungen an Wasser- und Abwasseruntersuchungsstellen und deren Zulassung vom 14. Juli 2015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Link: </w:t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"http://www.luewa.de/gvbl"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color w:val="0000FF"/>
                      <w:sz w:val="18"/>
                      <w:u w:val="single"/>
                    </w:rPr>
                    <w:t xml:space="preserve">www.luewa.de/gvbl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Mecklenburg-Vorpommern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 über die Anerkennung als sachverständige Stelle für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Abwasseruntersuchungen (AsSAVO M-V)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vom 14. Dezember 2005 (GVOBl. M-V S. 667) mehrfach geändert durch Verordnung vom 03. Juni 2011 (GVOBl. M-V S. 359)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Niedersachsen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Verordnung zur Änderung der Verordnung über staatlich anerkannte Untersuchungsstellen der wasser- und abfallrechtlichen Überwachung vom 23. April 2010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Nordrhein-Westfalen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Zur Zeit gibt es im Land NRW keine Notifizierungen im wasserrechtlich geregelten Bereich. 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Untersuchungen nach §§ 50, 60, 60a Landeswassergesetz (Selbstüberwachung von Rohwasser und Abwasseranlagen) können von geeigneten Untersuchungsstellen durchgeführt werden.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Rheinland-Pfalz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&lt;?xml:namespace prefix="o" ns="urn:schemas-microsoft-com:office:office"?&gt;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Laut Wassergesetz für das Land Rheinland-Pfalz ( Landeswassergesetz - LWG) in der Fassung der Bekanntmachung vom 22.Januar 2004 (GVBl. 2004, S.54), Stand: 23.11.2011 (GVBl. 2011, S. 402) benötigt der Beauftragte nach §57 „Eigenüberwachung“ keine besondere Zulassung. Die Eignungsprüfung ist eine zivilrechtliche Angelegenheit zwischen Auftraggeber und Auftragnehmer. Daher bietet sich an , dass die Laboratorien sich notifizieren / akkreditieren lassen, um beim Vertragsabschluß diese Unterlagen vorzuweisen.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Eine Notifizierung ist in Rheinland-Pfalz nicht vorgesehen.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Schleswig-Holstein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Landesverordnung über die Zulassung von Wasseruntersuchungsstellen (-ZWVO-) 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vom 16. Dezember 2003 </w:t>
                  </w:r>
                </w:p>
              </w:tc>
            </w:tr>
            <w:tr>
              <w:trPr>
                <w:trHeight w:val="247" w:hRule="atLeast"/>
              </w:trPr>
              <w:tc>
                <w:tcPr>
                  <w:tcW w:w="311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Thüringen</w:t>
                  </w:r>
                </w:p>
              </w:tc>
              <w:tc>
                <w:tcPr>
                  <w:tcW w:w="7274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Thüringer Abwassereigenkontrollverordnug (ThürAbwEKVO) vom 23.August 2004 (GVBl. S. 721), zuletzt geändert durch Zweite Verordnung der ThürAbwEKVO vom 2. August 2014 (GBBl. S. 568)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44" w:hRule="atLeast"/>
        </w:trPr>
        <w:tc>
          <w:tcPr>
            <w:tcW w:w="1039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913" w:right="566" w:bottom="151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480"/>
      <w:gridCol w:w="3202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06.05.2024 09:28:05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4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394"/>
    </w:tblGrid>
    <w:tr>
      <w:trPr/>
      <w:tc>
        <w:tcPr>
          <w:tcW w:w="1039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394"/>
          </w:tblGrid>
          <w:tr>
            <w:trPr>
              <w:trHeight w:val="517" w:hRule="atLeast"/>
            </w:trPr>
            <w:tc>
              <w:tcPr>
                <w:tcW w:w="1039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Länderspezifische Regelungen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39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LaenderSpezRegelungen</dc:title>
</cp:coreProperties>
</file>