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  <w:gridCol w:w="15"/>
      </w:tblGrid>
      <w:tr>
        <w:trPr>
          <w:trHeight w:val="79" w:hRule="atLeast"/>
        </w:trPr>
        <w:tc>
          <w:tcPr>
            <w:tcW w:w="10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2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0"/>
            </w:tblGrid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Hessisches Landesamt für Naturschutz, Umwelt und Geologie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HLNUG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Ludwig-Mond-Str. 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34121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Kassel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Herr Dr. Jens Cordes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0561/2000-141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0561/2000-225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pt@hlnug.hessen.de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https://pt.hlnug.de/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Ringversuche - Ermittlung von Emissionen: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24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Das HLNUG bietet nach DIN EN ISO 17043 akkreditierte und von der Umweltministerkonferenz anerkannte Ringversuche für Emissionsmessungen im Sinne der 41. BImSchV an. Folgende Ringversuchsprogramme werden routinemäßig angeboten:</w:t>
                                    </w:r>
                                  </w:p>
                                  <w:p>
                                    <w:pPr>
                                      <w:spacing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Stoffbereich P (partikelförmige Emissionskomponenten):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Gesamtstaub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Staubinhaltsstoffe (Cd, Co, Cr, Cu, Mn, Ni, Pb, V)</w:t>
                                    </w:r>
                                  </w:p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Stoffbereich G (gasförmige Emissionskomponenten):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Schwefeldioxid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Stickstoffoxide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Kohlenstoffmonoxid 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Gesamt-C 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Organische Einzelkomponenten: Ethylbenzol, Toluol und Xylole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Formaldehyd</w:t>
                                    </w:r>
                                  </w:p>
                                  <w:p>
                                    <w:pPr>
                                      <w:spacing w:before="199" w:after="199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Stoffbereich O (Geruchsemissionen):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720" w:hanging="360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Geruchsmessungen nach DIN EN 13725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683" w:hRule="atLeast"/>
              </w:trPr>
              <w:tc>
                <w:tcPr>
                  <w:tcW w:w="102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42"/>
                    <w:gridCol w:w="37"/>
                    <w:gridCol w:w="219"/>
                  </w:tblGrid>
                  <w:tr>
                    <w:trPr>
                      <w:trHeight w:val="51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942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9942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942"/>
                        </w:tblGrid>
                        <w:tr>
                          <w:trPr>
                            <w:trHeight w:val="207" w:hRule="atLeast"/>
                          </w:trPr>
                          <w:tc>
                            <w:tcPr>
                              <w:tcW w:w="994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000000"/>
                                  <w:sz w:val="18"/>
                                </w:rPr>
                                <w:t xml:space="preserve">Landesamt für Natur, Umwelt und Verbraucherschutz NRW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9" w:hRule="atLeast"/>
                    </w:trPr>
                    <w:tc>
                      <w:tcPr>
                        <w:tcW w:w="9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94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4"/>
                          <w:gridCol w:w="15"/>
                          <w:gridCol w:w="1487"/>
                          <w:gridCol w:w="15"/>
                          <w:gridCol w:w="100"/>
                          <w:gridCol w:w="877"/>
                          <w:gridCol w:w="100"/>
                          <w:gridCol w:w="2957"/>
                          <w:gridCol w:w="4390"/>
                          <w:gridCol w:w="22"/>
                        </w:tblGrid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Kurzname: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Strasse: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Wallneyer Str. 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PLZ/Ort: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restart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continue"/>
                              <w:v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45133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restart"/>
                              <w:v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34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734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Essen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  <w:vMerge w:val="restart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7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45023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2957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2957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Postfach 102363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Bearbeiter/-in: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Frau Dr. Jutta Geiger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0201/7995-1529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0201/7995-1575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jutta.geiger@lanuv.nrw.de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WWW: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5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50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502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Angebot: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  <w:hMerge w:val="restart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832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8325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  <w:t xml:space="preserve">Ringversuche - Ermittlung von Immissionen</w:t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 w:eastAsia="Verdana"/>
                                        <w:b/>
                                        <w:color w:val="000000"/>
                                        <w:sz w:val="18"/>
                                      </w:rPr>
                                      <w:br/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Anorganische Gase: Ozon, Schwefeldioxid, Kohlenmonoxid, Stickoxide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 </w:t>
                                    </w:r>
                                  </w:p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Verdana" w:hAnsi="Verdana" w:eastAsia="Verdana"/>
                                        <w:color w:val="000000"/>
                                        <w:sz w:val="18"/>
                                      </w:rPr>
                                      <w:t xml:space="preserve">Organisch chemische Verbindungen: BTX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hMerge w:val="continue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02" w:hRule="atLeast"/>
                          </w:trPr>
                          <w:tc>
                            <w:tcPr>
                              <w:tcW w:w="14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8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957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7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3255"/>
      <w:gridCol w:w="3202"/>
      <w:gridCol w:w="22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29.03.2024 06:21:35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0185"/>
      <w:gridCol w:w="1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418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Ringversuchsveranstalter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Ringversuchsveranstalter</dc:title>
</cp:coreProperties>
</file>